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FICHA TÉCNICA</w:t>
      </w:r>
      <w:r w:rsidDel="00000000" w:rsidR="00000000" w:rsidRPr="00000000">
        <w:rPr>
          <w:rtl w:val="0"/>
        </w:rPr>
      </w:r>
    </w:p>
    <w:tbl>
      <w:tblPr>
        <w:tblStyle w:val="Table1"/>
        <w:tblW w:w="13920.0" w:type="dxa"/>
        <w:jc w:val="left"/>
        <w:tblInd w:w="-645.0" w:type="dxa"/>
        <w:tblLayout w:type="fixed"/>
        <w:tblLook w:val="0400"/>
      </w:tblPr>
      <w:tblGrid>
        <w:gridCol w:w="5745"/>
        <w:gridCol w:w="4305"/>
        <w:gridCol w:w="3870"/>
        <w:tblGridChange w:id="0">
          <w:tblGrid>
            <w:gridCol w:w="5745"/>
            <w:gridCol w:w="4305"/>
            <w:gridCol w:w="3870"/>
          </w:tblGrid>
        </w:tblGridChange>
      </w:tblGrid>
      <w:tr>
        <w:trPr>
          <w:cantSplit w:val="0"/>
          <w:trHeight w:val="523.6132812499999"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spacing w:after="0" w:line="240" w:lineRule="auto"/>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sz w:val="20"/>
                <w:szCs w:val="20"/>
              </w:rPr>
              <w:drawing>
                <wp:inline distB="114300" distT="114300" distL="114300" distR="114300">
                  <wp:extent cx="3629025" cy="1905000"/>
                  <wp:effectExtent b="0" l="0" r="0" t="0"/>
                  <wp:docPr id="337"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3629025" cy="1905000"/>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Nombre de la práctica:</w:t>
            </w:r>
          </w:p>
          <w:p w:rsidR="00000000" w:rsidDel="00000000" w:rsidP="00000000" w:rsidRDefault="00000000" w:rsidRPr="00000000" w14:paraId="00000005">
            <w:pPr>
              <w:keepLines w:val="0"/>
              <w:widowControl w:val="0"/>
              <w:spacing w:after="200" w:before="0" w:line="240" w:lineRule="auto"/>
              <w:jc w:val="center"/>
              <w:rPr>
                <w:rFonts w:ascii="Palatino Linotype" w:cs="Palatino Linotype" w:eastAsia="Palatino Linotype" w:hAnsi="Palatino Linotype"/>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sz w:val="20"/>
                <w:szCs w:val="20"/>
                <w:rtl w:val="0"/>
              </w:rPr>
              <w:t xml:space="preserve">Equidata</w:t>
            </w:r>
            <w:r w:rsidDel="00000000" w:rsidR="00000000" w:rsidRPr="00000000">
              <w:rPr>
                <w:rtl w:val="0"/>
              </w:rPr>
            </w:r>
          </w:p>
        </w:tc>
      </w:tr>
      <w:tr>
        <w:trPr>
          <w:cantSplit w:val="0"/>
          <w:trHeight w:val="553.6132812499999"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Nombre del Sujeto Obligado</w:t>
            </w:r>
          </w:p>
          <w:p w:rsidR="00000000" w:rsidDel="00000000" w:rsidP="00000000" w:rsidRDefault="00000000" w:rsidRPr="00000000" w14:paraId="00000009">
            <w:pPr>
              <w:spacing w:after="20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Secretaría de las Mujeres</w:t>
            </w:r>
          </w:p>
        </w:tc>
      </w:tr>
      <w:tr>
        <w:trPr>
          <w:cantSplit w:val="0"/>
          <w:trHeight w:val="523.6132812499999"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Área responsable de la práctica</w:t>
            </w:r>
          </w:p>
          <w:p w:rsidR="00000000" w:rsidDel="00000000" w:rsidP="00000000" w:rsidRDefault="00000000" w:rsidRPr="00000000" w14:paraId="0000000D">
            <w:pPr>
              <w:spacing w:after="200" w:line="240" w:lineRule="auto"/>
              <w:jc w:val="center"/>
              <w:rPr>
                <w:rFonts w:ascii="Palatino Linotype" w:cs="Palatino Linotype" w:eastAsia="Palatino Linotype" w:hAnsi="Palatino Linotype"/>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sz w:val="20"/>
                <w:szCs w:val="20"/>
                <w:rtl w:val="0"/>
              </w:rPr>
              <w:t xml:space="preserve">Dirección General de Transversalización de la Perspectiva de Género</w:t>
            </w:r>
            <w:r w:rsidDel="00000000" w:rsidR="00000000" w:rsidRPr="00000000">
              <w:rPr>
                <w:rtl w:val="0"/>
              </w:rPr>
            </w:r>
          </w:p>
        </w:tc>
      </w:tr>
      <w:tr>
        <w:trPr>
          <w:cantSplit w:val="0"/>
          <w:trHeight w:val="703.61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Disponible para su consulta en:</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Palatino Linotype" w:cs="Palatino Linotype" w:eastAsia="Palatino Linotype" w:hAnsi="Palatino Linotype"/>
                <w:b w:val="1"/>
                <w:sz w:val="20"/>
                <w:szCs w:val="20"/>
                <w:highlight w:val="white"/>
              </w:rPr>
            </w:pPr>
            <w:hyperlink r:id="rId8">
              <w:r w:rsidDel="00000000" w:rsidR="00000000" w:rsidRPr="00000000">
                <w:rPr>
                  <w:rFonts w:ascii="Palatino Linotype" w:cs="Palatino Linotype" w:eastAsia="Palatino Linotype" w:hAnsi="Palatino Linotype"/>
                  <w:b w:val="1"/>
                  <w:color w:val="1155cc"/>
                  <w:sz w:val="20"/>
                  <w:szCs w:val="20"/>
                  <w:highlight w:val="white"/>
                  <w:u w:val="single"/>
                  <w:rtl w:val="0"/>
                </w:rPr>
                <w:t xml:space="preserve">EquiData Secretaría De Las Mujeres 2024</w:t>
              </w:r>
            </w:hyperlink>
            <w:r w:rsidDel="00000000" w:rsidR="00000000" w:rsidRPr="00000000">
              <w:rPr>
                <w:rFonts w:ascii="Palatino Linotype" w:cs="Palatino Linotype" w:eastAsia="Palatino Linotype" w:hAnsi="Palatino Linotype"/>
                <w:b w:val="1"/>
                <w:sz w:val="20"/>
                <w:szCs w:val="20"/>
                <w:highlight w:val="white"/>
                <w:rtl w:val="0"/>
              </w:rPr>
              <w:t xml:space="preserve"> </w:t>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0"/>
                <w:szCs w:val="20"/>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Periodo: </w:t>
            </w:r>
            <w:r w:rsidDel="00000000" w:rsidR="00000000" w:rsidRPr="00000000">
              <w:rPr>
                <w:rFonts w:ascii="Palatino Linotype" w:cs="Palatino Linotype" w:eastAsia="Palatino Linotype" w:hAnsi="Palatino Linotype"/>
                <w:sz w:val="20"/>
                <w:szCs w:val="20"/>
                <w:rtl w:val="0"/>
              </w:rPr>
              <w:t xml:space="preserve">Vigente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Alcance: </w:t>
            </w:r>
            <w:r w:rsidDel="00000000" w:rsidR="00000000" w:rsidRPr="00000000">
              <w:rPr>
                <w:rFonts w:ascii="Palatino Linotype" w:cs="Palatino Linotype" w:eastAsia="Palatino Linotype" w:hAnsi="Palatino Linotype"/>
                <w:sz w:val="20"/>
                <w:szCs w:val="20"/>
                <w:rtl w:val="0"/>
              </w:rPr>
              <w:t xml:space="preserve">Estatal</w:t>
            </w:r>
            <w:r w:rsidDel="00000000" w:rsidR="00000000" w:rsidRPr="00000000">
              <w:rPr>
                <w:rtl w:val="0"/>
              </w:rPr>
            </w:r>
          </w:p>
        </w:tc>
      </w:tr>
      <w:tr>
        <w:trPr>
          <w:cantSplit w:val="0"/>
          <w:trHeight w:val="39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sz w:val="20"/>
                <w:szCs w:val="20"/>
                <w:u w:val="none"/>
                <w:shd w:fill="auto" w:val="clear"/>
                <w:vertAlign w:val="baseline"/>
                <w:rtl w:val="0"/>
              </w:rPr>
              <w:t xml:space="preserve">Estado de </w:t>
            </w:r>
            <w:r w:rsidDel="00000000" w:rsidR="00000000" w:rsidRPr="00000000">
              <w:rPr>
                <w:rFonts w:ascii="Palatino Linotype" w:cs="Palatino Linotype" w:eastAsia="Palatino Linotype" w:hAnsi="Palatino Linotype"/>
                <w:sz w:val="20"/>
                <w:szCs w:val="20"/>
                <w:rtl w:val="0"/>
              </w:rPr>
              <w:t xml:space="preserve">México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i w:val="0"/>
                <w:smallCaps w:val="0"/>
                <w:strike w:val="0"/>
                <w:color w:val="000000"/>
                <w:sz w:val="20"/>
                <w:szCs w:val="20"/>
                <w:u w:val="none"/>
                <w:shd w:fill="auto" w:val="clear"/>
                <w:vertAlign w:val="baseline"/>
                <w:rtl w:val="0"/>
              </w:rPr>
              <w:t xml:space="preserve">100</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 </w:t>
            </w:r>
          </w:p>
        </w:tc>
      </w:tr>
    </w:tbl>
    <w:p w:rsidR="00000000" w:rsidDel="00000000" w:rsidP="00000000" w:rsidRDefault="00000000" w:rsidRPr="00000000" w14:paraId="00000019">
      <w:pPr>
        <w:spacing w:after="0" w:lineRule="auto"/>
        <w:jc w:val="left"/>
        <w:rPr>
          <w:rFonts w:ascii="Palatino Linotype" w:cs="Palatino Linotype" w:eastAsia="Palatino Linotype" w:hAnsi="Palatino Linotype"/>
          <w:b w:val="1"/>
          <w:sz w:val="20"/>
          <w:szCs w:val="20"/>
        </w:rPr>
      </w:pPr>
      <w:bookmarkStart w:colFirst="0" w:colLast="0" w:name="_heading=h.30j0zll" w:id="0"/>
      <w:bookmarkEnd w:id="0"/>
      <w:r w:rsidDel="00000000" w:rsidR="00000000" w:rsidRPr="00000000">
        <w:rPr>
          <w:rtl w:val="0"/>
        </w:rPr>
      </w:r>
    </w:p>
    <w:tbl>
      <w:tblPr>
        <w:tblStyle w:val="Table2"/>
        <w:tblW w:w="13800.0" w:type="dxa"/>
        <w:jc w:val="left"/>
        <w:tblInd w:w="-572.0" w:type="dxa"/>
        <w:tblLayout w:type="fixed"/>
        <w:tblLook w:val="0400"/>
      </w:tblPr>
      <w:tblGrid>
        <w:gridCol w:w="6435"/>
        <w:gridCol w:w="7365"/>
        <w:tblGridChange w:id="0">
          <w:tblGrid>
            <w:gridCol w:w="6435"/>
            <w:gridCol w:w="7365"/>
          </w:tblGrid>
        </w:tblGridChange>
      </w:tblGrid>
      <w:tr>
        <w:trPr>
          <w:cantSplit w:val="0"/>
          <w:trHeight w:val="817.1948242187499"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B">
            <w:pPr>
              <w:ind w:left="0"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Plataforma de acceso libre y descarga de datos que obedece a ordenamientos internacionales y nacionales para la generación de estadísticas y bases de datos con perspectiva de género.</w:t>
            </w:r>
          </w:p>
        </w:tc>
      </w:tr>
      <w:tr>
        <w:trPr>
          <w:cantSplit w:val="0"/>
          <w:trHeight w:val="1606.1436767578127"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Contar con un instrumento estadístico y cartográfico confiable y actualizado, con información desagregada por sexo y municipios, que permita identificar y atender las necesidades y desigualdades sociales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¿Por qué se desarrolló?</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origina a partir de la necesidad de contar con una herramienta estadística, novedosa y de fácil acceso para las personas usuarias, se presenta como un producto más amplio que deriva del proyecto denominado Atlas de Género del Estado de México (AGEM), lanzado en el año 2021 y del cual se realizó un diagnóstico en los primeros meses del 2024</w:t>
            </w:r>
          </w:p>
        </w:tc>
      </w:tr>
      <w:tr>
        <w:trPr>
          <w:cantSplit w:val="0"/>
          <w:trHeight w:val="121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sz w:val="20"/>
                <w:szCs w:val="20"/>
                <w:rtl w:val="0"/>
              </w:rPr>
              <w:t xml:space="preserve">Observaciones</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2">
            <w:pPr>
              <w:spacing w:after="0" w:line="240" w:lineRule="auto"/>
              <w:jc w:val="both"/>
              <w:rPr>
                <w:rFonts w:ascii="Palatino Linotype" w:cs="Palatino Linotype" w:eastAsia="Palatino Linotype" w:hAnsi="Palatino Linotype"/>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sz w:val="20"/>
                <w:szCs w:val="20"/>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sz w:val="20"/>
                <w:szCs w:val="20"/>
                <w:highlight w:val="white"/>
                <w:rtl w:val="0"/>
              </w:rPr>
              <w:t xml:space="preserve">contabilización de consultas, la participación ciudadana, los efectos positivos y los medios alternos de difusión de la información.</w:t>
            </w:r>
            <w:r w:rsidDel="00000000" w:rsidR="00000000" w:rsidRPr="00000000">
              <w:rPr>
                <w:rtl w:val="0"/>
              </w:rPr>
            </w:r>
          </w:p>
        </w:tc>
      </w:tr>
    </w:tbl>
    <w:p w:rsidR="00000000" w:rsidDel="00000000" w:rsidP="00000000" w:rsidRDefault="00000000" w:rsidRPr="00000000" w14:paraId="00000024">
      <w:pPr>
        <w:spacing w:after="0" w:line="240" w:lineRule="auto"/>
        <w:ind w:left="-708" w:firstLine="0"/>
        <w:jc w:val="center"/>
        <w:rPr>
          <w:rFonts w:ascii="Palatino Linotype" w:cs="Palatino Linotype" w:eastAsia="Palatino Linotype" w:hAnsi="Palatino Linotype"/>
          <w:b w:val="1"/>
          <w:sz w:val="20"/>
          <w:szCs w:val="20"/>
        </w:rPr>
      </w:pPr>
      <w:bookmarkStart w:colFirst="0" w:colLast="0" w:name="_heading=h.jryol29zzr1u" w:id="1"/>
      <w:bookmarkEnd w:id="1"/>
      <w:r w:rsidDel="00000000" w:rsidR="00000000" w:rsidRPr="00000000">
        <w:rPr>
          <w:rtl w:val="0"/>
        </w:rPr>
      </w:r>
    </w:p>
    <w:p w:rsidR="00000000" w:rsidDel="00000000" w:rsidP="00000000" w:rsidRDefault="00000000" w:rsidRPr="00000000" w14:paraId="00000025">
      <w:pPr>
        <w:spacing w:after="0" w:line="240" w:lineRule="auto"/>
        <w:ind w:left="-708" w:firstLine="0"/>
        <w:jc w:val="center"/>
        <w:rPr>
          <w:rFonts w:ascii="Palatino Linotype" w:cs="Palatino Linotype" w:eastAsia="Palatino Linotype" w:hAnsi="Palatino Linotype"/>
          <w:b w:val="1"/>
          <w:sz w:val="20"/>
          <w:szCs w:val="20"/>
        </w:rPr>
      </w:pPr>
      <w:bookmarkStart w:colFirst="0" w:colLast="0" w:name="_heading=h.y2fdnbofth29" w:id="2"/>
      <w:bookmarkEnd w:id="2"/>
      <w:r w:rsidDel="00000000" w:rsidR="00000000" w:rsidRPr="00000000">
        <w:rPr>
          <w:rFonts w:ascii="Palatino Linotype" w:cs="Palatino Linotype" w:eastAsia="Palatino Linotype" w:hAnsi="Palatino Linotype"/>
          <w:b w:val="1"/>
          <w:sz w:val="20"/>
          <w:szCs w:val="20"/>
          <w:rtl w:val="0"/>
        </w:rPr>
        <w:t xml:space="preserve">EVALUACIÓN</w:t>
      </w:r>
    </w:p>
    <w:sdt>
      <w:sdtPr>
        <w:lock w:val="contentLocked"/>
        <w:id w:val="701580005"/>
        <w:tag w:val="goog_rdk_0"/>
      </w:sdtPr>
      <w:sdtContent>
        <w:tbl>
          <w:tblPr>
            <w:tblStyle w:val="Table3"/>
            <w:tblW w:w="13845.0" w:type="dxa"/>
            <w:jc w:val="left"/>
            <w:tblInd w:w="-61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85"/>
            <w:gridCol w:w="990"/>
            <w:gridCol w:w="4665"/>
            <w:gridCol w:w="4905"/>
            <w:tblGridChange w:id="0">
              <w:tblGrid>
                <w:gridCol w:w="3285"/>
                <w:gridCol w:w="990"/>
                <w:gridCol w:w="4665"/>
                <w:gridCol w:w="4905"/>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EVIDENCIA</w:t>
                </w:r>
              </w:p>
            </w:tc>
          </w:tr>
          <w:tr>
            <w:trPr>
              <w:cantSplit w:val="0"/>
              <w:trHeight w:val="420" w:hRule="atLeast"/>
              <w:tblHeader w:val="0"/>
            </w:trPr>
            <w:tc>
              <w:tcPr>
                <w:gridSpan w:val="4"/>
                <w:shd w:fill="d9d9d9"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1. Calidad de la información (0 a 4)</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Accesible</w:t>
                </w:r>
              </w:p>
              <w:p w:rsidR="00000000" w:rsidDel="00000000" w:rsidP="00000000" w:rsidRDefault="00000000" w:rsidRPr="00000000" w14:paraId="0000002F">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Que esté presentada de tal manera que todas las personas puedan consultarla,</w:t>
                </w:r>
              </w:p>
              <w:p w:rsidR="00000000" w:rsidDel="00000000" w:rsidP="00000000" w:rsidRDefault="00000000" w:rsidRPr="00000000" w14:paraId="00000030">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examinarla y utilizarla independientemente de sus capacidades técnicas, cognitivas o</w:t>
                </w:r>
              </w:p>
              <w:p w:rsidR="00000000" w:rsidDel="00000000" w:rsidP="00000000" w:rsidRDefault="00000000" w:rsidRPr="00000000" w14:paraId="00000031">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físicas</w:t>
                </w:r>
              </w:p>
              <w:p w:rsidR="00000000" w:rsidDel="00000000" w:rsidP="00000000" w:rsidRDefault="00000000" w:rsidRPr="00000000" w14:paraId="00000032">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3">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Cualquier persona puede consultarlo y se encuentra alojado en la página oficial del Sujeto Obligado, diseñada como un sitio web de acceso libre y público, cualquier persona (sin necesidad de registro, identidad o autorización previa) puede consultar los datos, mapas e indicadores disponibles. Su interfaz es intuitiva y visual, lo que facilita la navegación.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315528" cy="1251636"/>
                      <wp:effectExtent b="0" l="0" r="0" t="0"/>
                      <wp:docPr id="34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315528" cy="1251636"/>
                              </a:xfrm>
                              <a:prstGeom prst="rect"/>
                              <a:ln/>
                            </pic:spPr>
                          </pic:pic>
                        </a:graphicData>
                      </a:graphic>
                    </wp:inline>
                  </w:drawing>
                </w: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Confiable</w:t>
                </w:r>
              </w:p>
              <w:p w:rsidR="00000000" w:rsidDel="00000000" w:rsidP="00000000" w:rsidRDefault="00000000" w:rsidRPr="00000000" w14:paraId="00000037">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Que sea creíble y fidedigna y que proporcione elementos y/o datos que</w:t>
                </w:r>
              </w:p>
              <w:p w:rsidR="00000000" w:rsidDel="00000000" w:rsidP="00000000" w:rsidRDefault="00000000" w:rsidRPr="00000000" w14:paraId="00000038">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permiten la identificación de su origen, fecha de generación, de emisión y difusión de la</w:t>
                </w:r>
              </w:p>
              <w:p w:rsidR="00000000" w:rsidDel="00000000" w:rsidP="00000000" w:rsidRDefault="00000000" w:rsidRPr="00000000" w14:paraId="00000039">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A">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construye a partir de fuentes oficiales y verificadas, como el Instituto Nacional de Estadística y Geografía (INEGI), el Instituto de Información e Investigación Geográfica, Estadística y Catastral del Estado de México (IGECEM), y otras instituciones gubernamentales de carácter técnico y especializado.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jc w:val="both"/>
                  <w:rPr>
                    <w:rFonts w:ascii="Palatino Linotype" w:cs="Palatino Linotype" w:eastAsia="Palatino Linotype" w:hAnsi="Palatino Linotype"/>
                    <w:sz w:val="20"/>
                    <w:szCs w:val="20"/>
                    <w:u w:val="single"/>
                  </w:rPr>
                </w:pPr>
                <w:r w:rsidDel="00000000" w:rsidR="00000000" w:rsidRPr="00000000">
                  <w:rPr>
                    <w:rFonts w:ascii="Palatino Linotype" w:cs="Palatino Linotype" w:eastAsia="Palatino Linotype" w:hAnsi="Palatino Linotype"/>
                    <w:sz w:val="20"/>
                    <w:szCs w:val="20"/>
                    <w:u w:val="single"/>
                  </w:rPr>
                  <w:drawing>
                    <wp:inline distB="114300" distT="114300" distL="114300" distR="114300">
                      <wp:extent cx="2981325" cy="1206500"/>
                      <wp:effectExtent b="0" l="0" r="0" t="0"/>
                      <wp:docPr id="339"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2981325" cy="12065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widowControl w:val="0"/>
                  <w:spacing w:after="0" w:line="240" w:lineRule="auto"/>
                  <w:jc w:val="both"/>
                  <w:rPr>
                    <w:rFonts w:ascii="Palatino Linotype" w:cs="Palatino Linotype" w:eastAsia="Palatino Linotype" w:hAnsi="Palatino Linotype"/>
                    <w:sz w:val="20"/>
                    <w:szCs w:val="20"/>
                    <w:u w:val="single"/>
                  </w:rPr>
                </w:pPr>
                <w:r w:rsidDel="00000000" w:rsidR="00000000" w:rsidRPr="00000000">
                  <w:rPr>
                    <w:rFonts w:ascii="Palatino Linotype" w:cs="Palatino Linotype" w:eastAsia="Palatino Linotype" w:hAnsi="Palatino Linotype"/>
                    <w:sz w:val="20"/>
                    <w:szCs w:val="20"/>
                    <w:u w:val="single"/>
                    <w:rtl w:val="0"/>
                  </w:rPr>
                  <w:t xml:space="preserve">Información extraída del formulario enviado por el sujeto obligado</w:t>
                </w:r>
              </w:p>
            </w:tc>
          </w:tr>
          <w:tr>
            <w:trPr>
              <w:cantSplit w:val="0"/>
              <w:trHeight w:val="2400"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Comprensible</w:t>
                </w:r>
              </w:p>
              <w:p w:rsidR="00000000" w:rsidDel="00000000" w:rsidP="00000000" w:rsidRDefault="00000000" w:rsidRPr="00000000" w14:paraId="0000003F">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Presenta la información estadística y geográfica de forma clara, visual e interactiva, facilitando su entendimiento para diferentes públicos, utiliza mapas temáticos, gráficos dinámicos y visualizaciones intuitivas que permiten desglosar datos complejos en formatos sencillos y accesibles.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40" w:lineRule="auto"/>
                  <w:jc w:val="both"/>
                  <w:rPr>
                    <w:rFonts w:ascii="Palatino Linotype" w:cs="Palatino Linotype" w:eastAsia="Palatino Linotype" w:hAnsi="Palatino Linotype"/>
                    <w:sz w:val="20"/>
                    <w:szCs w:val="20"/>
                    <w:u w:val="single"/>
                  </w:rPr>
                </w:pPr>
                <w:r w:rsidDel="00000000" w:rsidR="00000000" w:rsidRPr="00000000">
                  <w:rPr>
                    <w:rFonts w:ascii="Palatino Linotype" w:cs="Palatino Linotype" w:eastAsia="Palatino Linotype" w:hAnsi="Palatino Linotype"/>
                    <w:sz w:val="20"/>
                    <w:szCs w:val="20"/>
                    <w:u w:val="single"/>
                  </w:rPr>
                  <w:drawing>
                    <wp:inline distB="114300" distT="114300" distL="114300" distR="114300">
                      <wp:extent cx="2348815" cy="1323030"/>
                      <wp:effectExtent b="0" l="0" r="0" t="0"/>
                      <wp:docPr id="349" name="image18.jpg"/>
                      <a:graphic>
                        <a:graphicData uri="http://schemas.openxmlformats.org/drawingml/2006/picture">
                          <pic:pic>
                            <pic:nvPicPr>
                              <pic:cNvPr id="0" name="image18.jpg"/>
                              <pic:cNvPicPr preferRelativeResize="0"/>
                            </pic:nvPicPr>
                            <pic:blipFill>
                              <a:blip r:embed="rId11"/>
                              <a:srcRect b="0" l="0" r="0" t="0"/>
                              <a:stretch>
                                <a:fillRect/>
                              </a:stretch>
                            </pic:blipFill>
                            <pic:spPr>
                              <a:xfrm>
                                <a:off x="0" y="0"/>
                                <a:ext cx="2348815" cy="1323030"/>
                              </a:xfrm>
                              <a:prstGeom prst="rect"/>
                              <a:ln/>
                            </pic:spPr>
                          </pic:pic>
                        </a:graphicData>
                      </a:graphic>
                    </wp:inline>
                  </w:drawing>
                </w:r>
                <w:r w:rsidDel="00000000" w:rsidR="00000000" w:rsidRPr="00000000">
                  <w:rPr>
                    <w:rFonts w:ascii="Palatino Linotype" w:cs="Palatino Linotype" w:eastAsia="Palatino Linotype" w:hAnsi="Palatino Linotype"/>
                    <w:sz w:val="20"/>
                    <w:szCs w:val="20"/>
                    <w:u w:val="single"/>
                    <w:rtl w:val="0"/>
                  </w:rPr>
                  <w:t xml:space="preserve"> </w:t>
                </w:r>
              </w:p>
              <w:p w:rsidR="00000000" w:rsidDel="00000000" w:rsidP="00000000" w:rsidRDefault="00000000" w:rsidRPr="00000000" w14:paraId="00000043">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u w:val="single"/>
                    <w:rtl w:val="0"/>
                  </w:rPr>
                  <w:t xml:space="preserve">Información extraída del formulario enviado por el sujeto obligado.</w:t>
                </w:r>
                <w:r w:rsidDel="00000000" w:rsidR="00000000" w:rsidRPr="00000000">
                  <w:rPr>
                    <w:rtl w:val="0"/>
                  </w:rPr>
                </w:r>
              </w:p>
            </w:tc>
          </w:tr>
          <w:tr>
            <w:trPr>
              <w:cantSplit w:val="0"/>
              <w:trHeight w:val="1307.2265625"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Oportuna</w:t>
                </w:r>
              </w:p>
              <w:p w:rsidR="00000000" w:rsidDel="00000000" w:rsidP="00000000" w:rsidRDefault="00000000" w:rsidRPr="00000000" w14:paraId="00000045">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Que se publica a tiempo para preservar su valor y ser útil para la toma de</w:t>
                </w:r>
              </w:p>
              <w:p w:rsidR="00000000" w:rsidDel="00000000" w:rsidP="00000000" w:rsidRDefault="00000000" w:rsidRPr="00000000" w14:paraId="00000046">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Ofrece datos actualizados, garantizando que la información refleje la situación más reciente posible en temas de género, desarrollo social y desigualdades en el Estado de México.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u w:val="single"/>
                  </w:rPr>
                  <w:drawing>
                    <wp:inline distB="114300" distT="114300" distL="114300" distR="114300">
                      <wp:extent cx="1410653" cy="1661627"/>
                      <wp:effectExtent b="0" l="0" r="0" t="0"/>
                      <wp:docPr id="341"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1410653" cy="1661627"/>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u w:val="single"/>
                    <w:rtl w:val="0"/>
                  </w:rPr>
                  <w:t xml:space="preserve">Información extraída del formulario enviado por el sujeto obligado.</w:t>
                </w: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Veraz</w:t>
                </w:r>
              </w:p>
              <w:p w:rsidR="00000000" w:rsidDel="00000000" w:rsidP="00000000" w:rsidRDefault="00000000" w:rsidRPr="00000000" w14:paraId="0000004C">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Que sea exacta, refiera o manifieste siempre la verdad respecto de lo generado,</w:t>
                </w:r>
              </w:p>
              <w:p w:rsidR="00000000" w:rsidDel="00000000" w:rsidP="00000000" w:rsidRDefault="00000000" w:rsidRPr="00000000" w14:paraId="0000004D">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utilizado o publicitado por el Sujeto Obligado</w:t>
                </w:r>
              </w:p>
              <w:p w:rsidR="00000000" w:rsidDel="00000000" w:rsidP="00000000" w:rsidRDefault="00000000" w:rsidRPr="00000000" w14:paraId="0000004E">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plataforma es desarrollada y supervisada por la Secretaría de las Mujeres del Estado de México en colaboración con organismos técnicos especializados, lo que asegura que los datos publicados sean fieles a la realidad social y demográfica del Estado, sin distorsiones ni manipulaciones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after="0" w:line="240" w:lineRule="auto"/>
                  <w:jc w:val="both"/>
                  <w:rPr>
                    <w:rFonts w:ascii="Palatino Linotype" w:cs="Palatino Linotype" w:eastAsia="Palatino Linotype" w:hAnsi="Palatino Linotype"/>
                    <w:sz w:val="20"/>
                    <w:szCs w:val="20"/>
                    <w:u w:val="single"/>
                  </w:rPr>
                </w:pPr>
                <w:r w:rsidDel="00000000" w:rsidR="00000000" w:rsidRPr="00000000">
                  <w:rPr>
                    <w:rFonts w:ascii="Palatino Linotype" w:cs="Palatino Linotype" w:eastAsia="Palatino Linotype" w:hAnsi="Palatino Linotype"/>
                    <w:sz w:val="20"/>
                    <w:szCs w:val="20"/>
                    <w:u w:val="single"/>
                  </w:rPr>
                  <w:drawing>
                    <wp:inline distB="114300" distT="114300" distL="114300" distR="114300">
                      <wp:extent cx="2544128" cy="1497401"/>
                      <wp:effectExtent b="0" l="0" r="0" t="0"/>
                      <wp:docPr id="336"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2544128" cy="1497401"/>
                              </a:xfrm>
                              <a:prstGeom prst="rect"/>
                              <a:ln/>
                            </pic:spPr>
                          </pic:pic>
                        </a:graphicData>
                      </a:graphic>
                    </wp:inline>
                  </w:drawing>
                </w:r>
                <w:r w:rsidDel="00000000" w:rsidR="00000000" w:rsidRPr="00000000">
                  <w:rPr>
                    <w:rFonts w:ascii="Palatino Linotype" w:cs="Palatino Linotype" w:eastAsia="Palatino Linotype" w:hAnsi="Palatino Linotype"/>
                    <w:sz w:val="20"/>
                    <w:szCs w:val="20"/>
                    <w:u w:val="single"/>
                    <w:rtl w:val="0"/>
                  </w:rPr>
                  <w:t xml:space="preserve"> </w:t>
                </w:r>
              </w:p>
              <w:p w:rsidR="00000000" w:rsidDel="00000000" w:rsidP="00000000" w:rsidRDefault="00000000" w:rsidRPr="00000000" w14:paraId="00000052">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Congruente</w:t>
                </w:r>
              </w:p>
              <w:p w:rsidR="00000000" w:rsidDel="00000000" w:rsidP="00000000" w:rsidRDefault="00000000" w:rsidRPr="00000000" w14:paraId="00000054">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Que mantiene relación y coherencia con otra información generada,</w:t>
                </w:r>
              </w:p>
              <w:p w:rsidR="00000000" w:rsidDel="00000000" w:rsidP="00000000" w:rsidRDefault="00000000" w:rsidRPr="00000000" w14:paraId="00000055">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información y los indicadores que presenta están alineados con los objetivos, prioridades y marcos normativos establecidos por las instituciones que la respaldan</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u w:val="single"/>
                  </w:rPr>
                  <w:drawing>
                    <wp:inline distB="114300" distT="114300" distL="114300" distR="114300">
                      <wp:extent cx="2981325" cy="1587500"/>
                      <wp:effectExtent b="0" l="0" r="0" t="0"/>
                      <wp:docPr id="33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981325" cy="1587500"/>
                              </a:xfrm>
                              <a:prstGeom prst="rect"/>
                              <a:ln/>
                            </pic:spPr>
                          </pic:pic>
                        </a:graphicData>
                      </a:graphic>
                    </wp:inline>
                  </w:drawing>
                </w:r>
                <w:r w:rsidDel="00000000" w:rsidR="00000000" w:rsidRPr="00000000">
                  <w:rPr>
                    <w:rFonts w:ascii="Palatino Linotype" w:cs="Palatino Linotype" w:eastAsia="Palatino Linotype" w:hAnsi="Palatino Linotype"/>
                    <w:sz w:val="20"/>
                    <w:szCs w:val="20"/>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Verificable</w:t>
                </w:r>
              </w:p>
              <w:p w:rsidR="00000000" w:rsidDel="00000000" w:rsidP="00000000" w:rsidRDefault="00000000" w:rsidRPr="00000000" w14:paraId="0000005A">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Que es posible comprobar la veracidad de la información, así como</w:t>
                </w:r>
              </w:p>
              <w:p w:rsidR="00000000" w:rsidDel="00000000" w:rsidP="00000000" w:rsidRDefault="00000000" w:rsidRPr="00000000" w14:paraId="0000005B">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Facilita la consulta de los indicadores y su origen, lo que garantiza la posibilidad de auditorías externas, estudios académicos o revisiones independientes.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Completa</w:t>
                </w:r>
              </w:p>
              <w:p w:rsidR="00000000" w:rsidDel="00000000" w:rsidP="00000000" w:rsidRDefault="00000000" w:rsidRPr="00000000" w14:paraId="00000060">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Que proporcione todos los datos, aspectos, partes o referentes necesarios</w:t>
                </w:r>
              </w:p>
              <w:p w:rsidR="00000000" w:rsidDel="00000000" w:rsidP="00000000" w:rsidRDefault="00000000" w:rsidRPr="00000000" w14:paraId="00000061">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3">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Integra una amplia variedad de indicadores e información relacionada con múltiples dimensiones sociales y de género. No solo incluye datos demográficos básicos, sino también aspectos detallados sobre violencia de género, igualdad legal, toma de decisiones, desarrollo económico, salud, educación, población prioritaria y acciones vinculadas al Pacto por la Primera Infancia.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after="0" w:line="240" w:lineRule="auto"/>
                  <w:jc w:val="center"/>
                  <w:rPr>
                    <w:rFonts w:ascii="Palatino Linotype" w:cs="Palatino Linotype" w:eastAsia="Palatino Linotype" w:hAnsi="Palatino Linotype"/>
                    <w:sz w:val="20"/>
                    <w:szCs w:val="20"/>
                    <w:u w:val="single"/>
                  </w:rPr>
                </w:pPr>
                <w:r w:rsidDel="00000000" w:rsidR="00000000" w:rsidRPr="00000000">
                  <w:rPr>
                    <w:rFonts w:ascii="Palatino Linotype" w:cs="Palatino Linotype" w:eastAsia="Palatino Linotype" w:hAnsi="Palatino Linotype"/>
                    <w:sz w:val="20"/>
                    <w:szCs w:val="20"/>
                  </w:rPr>
                  <w:drawing>
                    <wp:inline distB="114300" distT="114300" distL="114300" distR="114300">
                      <wp:extent cx="2828925" cy="1498600"/>
                      <wp:effectExtent b="0" l="0" r="0" t="0"/>
                      <wp:docPr id="338"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828925" cy="14986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u w:val="single"/>
                    <w:rtl w:val="0"/>
                  </w:rPr>
                  <w:t xml:space="preserve">Información extraída del formulario enviado por el sujeto obligado.</w:t>
                </w: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Actual</w:t>
                </w:r>
              </w:p>
              <w:p w:rsidR="00000000" w:rsidDel="00000000" w:rsidP="00000000" w:rsidRDefault="00000000" w:rsidRPr="00000000" w14:paraId="00000067">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Que es la última versión de la información y es resultado de la adición,</w:t>
                </w:r>
              </w:p>
              <w:p w:rsidR="00000000" w:rsidDel="00000000" w:rsidP="00000000" w:rsidRDefault="00000000" w:rsidRPr="00000000" w14:paraId="00000068">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9">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Mantiene la información actualizada mediante la incorporación periódica de nuevos datos y la revisión constante de sus indicadores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B">
                <w:pPr>
                  <w:ind w:left="708.6614173228338" w:firstLine="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0" distT="0" distL="0" distR="0">
                      <wp:extent cx="2272192" cy="1227594"/>
                      <wp:effectExtent b="0" l="0" r="0" t="0"/>
                      <wp:docPr id="344" name="image8.png"/>
                      <a:graphic>
                        <a:graphicData uri="http://schemas.openxmlformats.org/drawingml/2006/picture">
                          <pic:pic>
                            <pic:nvPicPr>
                              <pic:cNvPr id="0" name="image8.png"/>
                              <pic:cNvPicPr preferRelativeResize="0"/>
                            </pic:nvPicPr>
                            <pic:blipFill>
                              <a:blip r:embed="rId16"/>
                              <a:srcRect b="0" l="0" r="0" t="4171"/>
                              <a:stretch>
                                <a:fillRect/>
                              </a:stretch>
                            </pic:blipFill>
                            <pic:spPr>
                              <a:xfrm>
                                <a:off x="0" y="0"/>
                                <a:ext cx="2272192" cy="1227594"/>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u w:val="single"/>
                    <w:rtl w:val="0"/>
                  </w:rPr>
                  <w:t xml:space="preserve">Información extraída del formulario enviado por el sujeto obligado.</w:t>
                </w:r>
                <w:r w:rsidDel="00000000" w:rsidR="00000000" w:rsidRPr="00000000">
                  <w:rPr>
                    <w:rtl w:val="0"/>
                  </w:rPr>
                </w:r>
              </w:p>
            </w:tc>
          </w:tr>
          <w:tr>
            <w:trPr>
              <w:cantSplit w:val="0"/>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E">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Cuenta con bases de datos descargables      v</w:t>
                  <w:br w:type="textWrapping"/>
                  <w:t xml:space="preserve"> en formato CSV.</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0">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134553" cy="1525840"/>
                      <wp:effectExtent b="0" l="0" r="0" t="0"/>
                      <wp:docPr id="348"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2134553" cy="1525840"/>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6">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401253" cy="1040886"/>
                      <wp:effectExtent b="0" l="0" r="0" t="0"/>
                      <wp:docPr id="333"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2401253" cy="1040886"/>
                              </a:xfrm>
                              <a:prstGeom prst="rect"/>
                              <a:ln/>
                            </pic:spPr>
                          </pic:pic>
                        </a:graphicData>
                      </a:graphic>
                    </wp:inline>
                  </w:drawing>
                </w:r>
                <w:r w:rsidDel="00000000" w:rsidR="00000000" w:rsidRPr="00000000">
                  <w:rPr>
                    <w:rtl w:val="0"/>
                  </w:rPr>
                </w:r>
              </w:p>
            </w:tc>
          </w:tr>
          <w:tr>
            <w:trPr>
              <w:cantSplit w:val="0"/>
              <w:trHeight w:val="2891.8359375"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B">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Este tipo de registros permite monitorear el uso de la plataforma, evaluar su alcance, y tomar decisiones para mejorar la difusión y accesibilidad de la información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2769562" cy="1048898"/>
                      <wp:effectExtent b="0" l="0" r="0" t="0"/>
                      <wp:docPr id="346"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2769562" cy="1048898"/>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u w:val="single"/>
                    <w:rtl w:val="0"/>
                  </w:rPr>
                  <w:t xml:space="preserve">Información extraída del formulario enviado por el sujeto obligado.</w:t>
                </w: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3. La participación ciudadana efectiva e informada en el proceso de publicación y difusión de información proactiva (0 a 10)</w:t>
                </w:r>
              </w:p>
            </w:tc>
          </w:tr>
          <w:tr>
            <w:trPr>
              <w:cantSplit w:val="0"/>
              <w:trHeight w:val="340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Cuenta con encuesta de satisfacción de la información.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5">
                <w:pPr>
                  <w:ind w:left="141.7322834645671" w:firstLine="0"/>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0" distT="0" distL="0" distR="0">
                      <wp:extent cx="2858774" cy="1553528"/>
                      <wp:effectExtent b="0" l="0" r="0" t="0"/>
                      <wp:docPr id="340" name="image3.png"/>
                      <a:graphic>
                        <a:graphicData uri="http://schemas.openxmlformats.org/drawingml/2006/picture">
                          <pic:pic>
                            <pic:nvPicPr>
                              <pic:cNvPr id="0" name="image3.png"/>
                              <pic:cNvPicPr preferRelativeResize="0"/>
                            </pic:nvPicPr>
                            <pic:blipFill>
                              <a:blip r:embed="rId20"/>
                              <a:srcRect b="0" l="0" r="0" t="3700"/>
                              <a:stretch>
                                <a:fillRect/>
                              </a:stretch>
                            </pic:blipFill>
                            <pic:spPr>
                              <a:xfrm>
                                <a:off x="0" y="0"/>
                                <a:ext cx="2858774" cy="1553528"/>
                              </a:xfrm>
                              <a:prstGeom prst="rect"/>
                              <a:ln/>
                            </pic:spPr>
                          </pic:pic>
                        </a:graphicData>
                      </a:graphic>
                    </wp:inline>
                  </w:drawing>
                </w:r>
                <w:r w:rsidDel="00000000" w:rsidR="00000000" w:rsidRPr="00000000">
                  <w:rPr>
                    <w:rtl w:val="0"/>
                  </w:rPr>
                </w:r>
              </w:p>
            </w:tc>
          </w:tr>
          <w:tr>
            <w:trPr>
              <w:cantSplit w:val="0"/>
              <w:trHeight w:val="2171.8359375" w:hRule="atLeast"/>
              <w:tblHeader w:val="0"/>
            </w:trPr>
            <w:tc>
              <w:tcPr>
                <w:tcBorders>
                  <w:top w:color="cccccc"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8">
                <w:pPr>
                  <w:spacing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Este instrumento contribuye a asegurar que la plataforma se mantenga alineada con las necesidades de la población, reforzando su carácter participativo y centrado en el usuario.</w:t>
                </w:r>
              </w:p>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8B">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cccccc"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4. Efectos positivos generados a partir de la información difundida en el marco de la política de TP (0 a 10)</w:t>
                </w:r>
              </w:p>
            </w:tc>
          </w:tr>
          <w:tr>
            <w:trPr>
              <w:cantSplit w:val="0"/>
              <w:tblHeader w:val="0"/>
            </w:trPr>
            <w:tc>
              <w:tcPr>
                <w:tcBorders>
                  <w:top w:color="000000" w:space="0" w:sz="8" w:val="single"/>
                  <w:left w:color="cccccc"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2">
                <w:pPr>
                  <w:spacing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Ha generado mejora acceso a información confiable y actualizada, mejor toma de decisiones basada en evidencia de las autoridades competentes, entre otras.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3">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u w:val="single"/>
                  </w:rPr>
                  <w:drawing>
                    <wp:inline distB="114300" distT="114300" distL="114300" distR="114300">
                      <wp:extent cx="2981325" cy="3225800"/>
                      <wp:effectExtent b="0" l="0" r="0" t="0"/>
                      <wp:docPr id="334"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2981325" cy="3225800"/>
                              </a:xfrm>
                              <a:prstGeom prst="rect"/>
                              <a:ln/>
                            </pic:spPr>
                          </pic:pic>
                        </a:graphicData>
                      </a:graphic>
                    </wp:inline>
                  </w:drawing>
                </w:r>
                <w:r w:rsidDel="00000000" w:rsidR="00000000" w:rsidRPr="00000000">
                  <w:rPr>
                    <w:rFonts w:ascii="Palatino Linotype" w:cs="Palatino Linotype" w:eastAsia="Palatino Linotype" w:hAnsi="Palatino Linotype"/>
                    <w:sz w:val="20"/>
                    <w:szCs w:val="20"/>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cccccc"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5. La difusión de la información proactiva en medios distintos al internet (0 a 10)</w:t>
                </w:r>
              </w:p>
            </w:tc>
          </w:tr>
          <w:tr>
            <w:trPr>
              <w:cantSplit w:val="0"/>
              <w:tblHeader w:val="0"/>
            </w:trPr>
            <w:tc>
              <w:tcPr>
                <w:tcBorders>
                  <w:top w:color="000000" w:space="0" w:sz="8" w:val="single"/>
                  <w:left w:color="cccccc"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A">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Se ha difundido a través de redes sociales y página oficial, además de productos analíticos como: Boletín Contar para Visibilizar, Infografías.</w:t>
                </w:r>
              </w:p>
              <w:p w:rsidR="00000000" w:rsidDel="00000000" w:rsidP="00000000" w:rsidRDefault="00000000" w:rsidRPr="00000000" w14:paraId="0000009B">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C">
                <w:pPr>
                  <w:widowControl w:val="0"/>
                  <w:spacing w:after="0" w:line="24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114300" distT="114300" distL="114300" distR="114300">
                      <wp:extent cx="1238250" cy="2470785"/>
                      <wp:effectExtent b="0" l="0" r="0" t="0"/>
                      <wp:docPr id="335" name="image5.jpg"/>
                      <a:graphic>
                        <a:graphicData uri="http://schemas.openxmlformats.org/drawingml/2006/picture">
                          <pic:pic>
                            <pic:nvPicPr>
                              <pic:cNvPr id="0" name="image5.jpg"/>
                              <pic:cNvPicPr preferRelativeResize="0"/>
                            </pic:nvPicPr>
                            <pic:blipFill>
                              <a:blip r:embed="rId22"/>
                              <a:srcRect b="10242" l="0" r="0" t="0"/>
                              <a:stretch>
                                <a:fillRect/>
                              </a:stretch>
                            </pic:blipFill>
                            <pic:spPr>
                              <a:xfrm>
                                <a:off x="0" y="0"/>
                                <a:ext cx="1238250" cy="2470785"/>
                              </a:xfrm>
                              <a:prstGeom prst="rect"/>
                              <a:ln/>
                            </pic:spPr>
                          </pic:pic>
                        </a:graphicData>
                      </a:graphic>
                    </wp:inline>
                  </w:drawing>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sz w:val="20"/>
                    <w:szCs w:val="20"/>
                  </w:rPr>
                  <w:drawing>
                    <wp:inline distB="114300" distT="114300" distL="114300" distR="114300">
                      <wp:extent cx="1257300" cy="2118360"/>
                      <wp:effectExtent b="0" l="0" r="0" t="0"/>
                      <wp:docPr id="343" name="image11.jpg"/>
                      <a:graphic>
                        <a:graphicData uri="http://schemas.openxmlformats.org/drawingml/2006/picture">
                          <pic:pic>
                            <pic:nvPicPr>
                              <pic:cNvPr id="0" name="image11.jpg"/>
                              <pic:cNvPicPr preferRelativeResize="0"/>
                            </pic:nvPicPr>
                            <pic:blipFill>
                              <a:blip r:embed="rId23"/>
                              <a:srcRect b="24095" l="0" r="0" t="0"/>
                              <a:stretch>
                                <a:fillRect/>
                              </a:stretch>
                            </pic:blipFill>
                            <pic:spPr>
                              <a:xfrm>
                                <a:off x="0" y="0"/>
                                <a:ext cx="1257300" cy="2118360"/>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9D">
      <w:pPr>
        <w:jc w:val="both"/>
        <w:rPr>
          <w:rFonts w:ascii="Arial" w:cs="Arial" w:eastAsia="Arial" w:hAnsi="Arial"/>
        </w:rPr>
      </w:pPr>
      <w:bookmarkStart w:colFirst="0" w:colLast="0" w:name="_heading=h.1fob9te" w:id="3"/>
      <w:bookmarkEnd w:id="3"/>
      <w:r w:rsidDel="00000000" w:rsidR="00000000" w:rsidRPr="00000000">
        <w:rPr>
          <w:rtl w:val="0"/>
        </w:rPr>
      </w:r>
    </w:p>
    <w:sectPr>
      <w:headerReference r:id="rId24" w:type="default"/>
      <w:footerReference r:id="rId25"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42" name="image4.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4.png"/>
                  <pic:cNvPicPr preferRelativeResize="0"/>
                </pic:nvPicPr>
                <pic:blipFill>
                  <a:blip r:embed="rId1"/>
                  <a:srcRect b="25361" l="27472" r="25000" t="5796"/>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-1065844</wp:posOffset>
          </wp:positionH>
          <wp:positionV relativeFrom="paragraph">
            <wp:posOffset>-180337</wp:posOffset>
          </wp:positionV>
          <wp:extent cx="10048875" cy="7768272"/>
          <wp:effectExtent b="0" l="0" r="0" t="0"/>
          <wp:wrapNone/>
          <wp:docPr descr="Imagen que contiene Gráfico de superficie&#10;&#10;Descripción generada automáticamente" id="347" name="image17.png"/>
          <a:graphic>
            <a:graphicData uri="http://schemas.openxmlformats.org/drawingml/2006/picture">
              <pic:pic>
                <pic:nvPicPr>
                  <pic:cNvPr descr="Imagen que contiene Gráfico de superficie&#10;&#10;Descripción generada automáticamente" id="0" name="image17.png"/>
                  <pic:cNvPicPr preferRelativeResize="0"/>
                </pic:nvPicPr>
                <pic:blipFill>
                  <a:blip r:embed="rId2"/>
                  <a:srcRect b="0" l="0" r="0" t="0"/>
                  <a:stretch>
                    <a:fillRect/>
                  </a:stretch>
                </pic:blipFill>
                <pic:spPr>
                  <a:xfrm>
                    <a:off x="0" y="0"/>
                    <a:ext cx="10048875" cy="776827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5.jpg"/><Relationship Id="rId21" Type="http://schemas.openxmlformats.org/officeDocument/2006/relationships/image" Target="media/image1.png"/><Relationship Id="rId24" Type="http://schemas.openxmlformats.org/officeDocument/2006/relationships/header" Target="header1.xml"/><Relationship Id="rId23"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2.png"/><Relationship Id="rId8" Type="http://schemas.openxmlformats.org/officeDocument/2006/relationships/hyperlink" Target="https://equidatasemujeres.edomex.gob.mx/#" TargetMode="External"/><Relationship Id="rId11" Type="http://schemas.openxmlformats.org/officeDocument/2006/relationships/image" Target="media/image18.jpg"/><Relationship Id="rId10" Type="http://schemas.openxmlformats.org/officeDocument/2006/relationships/image" Target="media/image13.png"/><Relationship Id="rId13" Type="http://schemas.openxmlformats.org/officeDocument/2006/relationships/image" Target="media/image16.png"/><Relationship Id="rId12" Type="http://schemas.openxmlformats.org/officeDocument/2006/relationships/image" Target="media/image14.png"/><Relationship Id="rId15" Type="http://schemas.openxmlformats.org/officeDocument/2006/relationships/image" Target="media/image9.png"/><Relationship Id="rId14" Type="http://schemas.openxmlformats.org/officeDocument/2006/relationships/image" Target="media/image2.png"/><Relationship Id="rId17" Type="http://schemas.openxmlformats.org/officeDocument/2006/relationships/image" Target="media/image15.png"/><Relationship Id="rId16" Type="http://schemas.openxmlformats.org/officeDocument/2006/relationships/image" Target="media/image8.png"/><Relationship Id="rId19" Type="http://schemas.openxmlformats.org/officeDocument/2006/relationships/image" Target="media/image7.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vHx4IRqpGJLFPwtcYYfW8OGmHg==">CgMxLjAaHwoBMBIaChgICVIUChJ0YWJsZS5qMDB4b240cnAyMm4yCWguMzBqMHpsbDIOaC5qcnlvbDI5enpyMXUyDmgueTJmZG5ib2Z0aDI5MgloLjFmb2I5dGU4AHIhMXo4eHIzcVdHeHZVVUo0cEcteGhCUUE3VlI5STNWcElK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